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b/>
          <w:szCs w:val="20"/>
          <w:lang w:val="en-US" w:eastAsia="en-AU"/>
        </w:rPr>
        <w:t xml:space="preserve"> </w:t>
      </w:r>
      <w:r>
        <w:rPr>
          <w:rFonts w:eastAsia="Times New Roman" w:cs="Arial" w:ascii="Arial" w:hAnsi="Arial"/>
          <w:b/>
          <w:szCs w:val="20"/>
          <w:lang w:val="en-US" w:eastAsia="en-AU"/>
        </w:rPr>
        <w:t xml:space="preserve">St George </w:t>
      </w:r>
      <w:r>
        <w:rPr>
          <w:rFonts w:eastAsia="Times New Roman" w:cs="Arial" w:ascii="Arial" w:hAnsi="Arial"/>
          <w:szCs w:val="20"/>
          <w:lang w:val="en-US" w:eastAsia="en-AU"/>
        </w:rPr>
        <w:t>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Morning tea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25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Office Supplies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6</w:t>
            </w: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$40.00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0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