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06" w:rsidRDefault="00643906">
      <w:pPr>
        <w:rPr>
          <w:rFonts w:ascii="Arial" w:hAnsi="Arial" w:cs="Arial"/>
          <w:b/>
        </w:rPr>
      </w:pPr>
    </w:p>
    <w:p w:rsidR="00643906" w:rsidRPr="00643906" w:rsidRDefault="00643906">
      <w:pPr>
        <w:rPr>
          <w:rFonts w:ascii="Arial" w:hAnsi="Arial" w:cs="Arial"/>
          <w:b/>
        </w:rPr>
      </w:pPr>
      <w:r w:rsidRPr="00643906">
        <w:rPr>
          <w:rFonts w:ascii="Arial" w:hAnsi="Arial" w:cs="Arial"/>
          <w:b/>
        </w:rPr>
        <w:t xml:space="preserve">ClubGRANTS Reporting Requirements </w:t>
      </w:r>
    </w:p>
    <w:p w:rsidR="00643906" w:rsidRPr="00643906" w:rsidRDefault="00643906">
      <w:pPr>
        <w:rPr>
          <w:rFonts w:ascii="Arial" w:hAnsi="Arial" w:cs="Arial"/>
        </w:rPr>
      </w:pPr>
      <w:r w:rsidRPr="00643906">
        <w:rPr>
          <w:rFonts w:ascii="Arial" w:hAnsi="Arial" w:cs="Arial"/>
        </w:rPr>
        <w:t>A legislative requirement to be fulfilled by all organisations receiving ClubGRANTS assistance from registered clubs is that a club must request funding recipients to provide a report on how the funds were applied and whether the use of funds has varied from the purpose stated in the original application. If a report is not received from a funding recipient, the ClubGRANTS Guidelines require that the club should not consider any additional funding for that organisation, except in exceptional circumstances.</w:t>
      </w:r>
    </w:p>
    <w:p w:rsidR="00643906" w:rsidRPr="00643906" w:rsidRDefault="00643906">
      <w:pPr>
        <w:rPr>
          <w:rFonts w:ascii="Arial" w:hAnsi="Arial" w:cs="Arial"/>
        </w:rPr>
      </w:pPr>
      <w:r w:rsidRPr="00643906">
        <w:rPr>
          <w:rFonts w:ascii="Arial" w:hAnsi="Arial" w:cs="Arial"/>
        </w:rPr>
        <w:t>Funding recipients should use this form for amounts above $500 (</w:t>
      </w:r>
      <w:r w:rsidR="00544715">
        <w:rPr>
          <w:rFonts w:ascii="Arial" w:hAnsi="Arial" w:cs="Arial"/>
        </w:rPr>
        <w:t>f</w:t>
      </w:r>
      <w:r w:rsidRPr="00643906">
        <w:rPr>
          <w:rFonts w:ascii="Arial" w:hAnsi="Arial" w:cs="Arial"/>
        </w:rPr>
        <w:t>or amounts under $500, recipients should simply return a receipt or letter of acknowledgement, as per the Guidelines</w:t>
      </w:r>
      <w:r w:rsidR="00544715">
        <w:rPr>
          <w:rFonts w:ascii="Arial" w:hAnsi="Arial" w:cs="Arial"/>
        </w:rPr>
        <w:t>)</w:t>
      </w:r>
      <w:r w:rsidRPr="00643906">
        <w:rPr>
          <w:rFonts w:ascii="Arial" w:hAnsi="Arial" w:cs="Arial"/>
        </w:rPr>
        <w:t>. Where an individual ClubGRANTS expenditure is above $5,000, the benefiting organisation must also complete a statutory declaration (</w:t>
      </w:r>
      <w:r w:rsidR="00544715">
        <w:rPr>
          <w:rFonts w:ascii="Arial" w:hAnsi="Arial" w:cs="Arial"/>
        </w:rPr>
        <w:t>attached</w:t>
      </w:r>
      <w:r w:rsidRPr="00643906">
        <w:rPr>
          <w:rFonts w:ascii="Arial" w:hAnsi="Arial" w:cs="Arial"/>
        </w:rPr>
        <w:t xml:space="preserve">). </w:t>
      </w:r>
    </w:p>
    <w:p w:rsidR="00643906" w:rsidRPr="00643906" w:rsidRDefault="00643906">
      <w:pPr>
        <w:rPr>
          <w:rFonts w:ascii="Arial" w:hAnsi="Arial" w:cs="Arial"/>
        </w:rPr>
      </w:pPr>
      <w:r w:rsidRPr="00643906">
        <w:rPr>
          <w:rFonts w:ascii="Arial" w:hAnsi="Arial" w:cs="Arial"/>
        </w:rPr>
        <w:t xml:space="preserve">This report form should be forwarded to the appropriate club (and Local Committee, if the funding was allocated through a Committee) at the completion of the program, project or service. Please note: additional details should be attached to the form where the space provided is insufficient. </w:t>
      </w:r>
    </w:p>
    <w:p w:rsidR="00643906" w:rsidRPr="00643906" w:rsidRDefault="00643906">
      <w:pPr>
        <w:rPr>
          <w:rFonts w:ascii="Arial" w:hAnsi="Arial" w:cs="Arial"/>
        </w:rPr>
      </w:pPr>
      <w:r w:rsidRPr="00643906">
        <w:rPr>
          <w:rFonts w:ascii="Arial" w:hAnsi="Arial" w:cs="Arial"/>
        </w:rPr>
        <w:t xml:space="preserve">In some instances, a program, project or service has not been completed before the funding recipient wishes to seek further funding for another activity. In these cases, recipients should provide a progress report on the current project. This should include a timeline for the project’s completion and reasons for any delay in the expenditure of the funds. </w:t>
      </w:r>
    </w:p>
    <w:p w:rsidR="00643906" w:rsidRDefault="00643906">
      <w:pPr>
        <w:rPr>
          <w:rFonts w:ascii="Arial" w:hAnsi="Arial" w:cs="Arial"/>
        </w:rPr>
      </w:pPr>
      <w:r w:rsidRPr="00643906">
        <w:rPr>
          <w:rFonts w:ascii="Arial" w:hAnsi="Arial" w:cs="Arial"/>
        </w:rPr>
        <w:t xml:space="preserve">Further information concerning the ClubGRANTS scheme is available from individual clubs, local committees, or the ClubsNSW website www.clubsnsw.com.au or contact ClubsNSW on (02) 9268 3000 or </w:t>
      </w:r>
      <w:hyperlink r:id="rId7" w:history="1">
        <w:r w:rsidRPr="00643906">
          <w:rPr>
            <w:rStyle w:val="Hyperlink"/>
            <w:rFonts w:ascii="Arial" w:hAnsi="Arial" w:cs="Arial"/>
          </w:rPr>
          <w:t>enquiries@clubsnsw.com.au</w:t>
        </w:r>
      </w:hyperlink>
      <w:r w:rsidRPr="00643906">
        <w:rPr>
          <w:rFonts w:ascii="Arial" w:hAnsi="Arial" w:cs="Arial"/>
        </w:rPr>
        <w:t xml:space="preserve">. </w:t>
      </w:r>
    </w:p>
    <w:p w:rsidR="00643906" w:rsidRPr="00643906" w:rsidRDefault="00643906">
      <w:pPr>
        <w:rPr>
          <w:rFonts w:ascii="Arial" w:hAnsi="Arial" w:cs="Arial"/>
          <w:b/>
        </w:rPr>
      </w:pPr>
      <w:r w:rsidRPr="00643906">
        <w:rPr>
          <w:rFonts w:ascii="Arial" w:hAnsi="Arial" w:cs="Arial"/>
          <w:b/>
        </w:rPr>
        <w:t>Please return this form to the club supplying the funding.</w:t>
      </w:r>
    </w:p>
    <w:p w:rsidR="00643906" w:rsidRPr="00643906" w:rsidRDefault="005447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on R</w:t>
      </w:r>
      <w:r w:rsidR="00643906" w:rsidRPr="00643906">
        <w:rPr>
          <w:rFonts w:ascii="Arial" w:hAnsi="Arial" w:cs="Arial"/>
          <w:b/>
        </w:rPr>
        <w:t>ecipient/</w:t>
      </w:r>
      <w:r>
        <w:rPr>
          <w:rFonts w:ascii="Arial" w:hAnsi="Arial" w:cs="Arial"/>
          <w:b/>
        </w:rPr>
        <w:t>O</w:t>
      </w:r>
      <w:r w:rsidR="00643906" w:rsidRPr="00643906">
        <w:rPr>
          <w:rFonts w:ascii="Arial" w:hAnsi="Arial" w:cs="Arial"/>
          <w:b/>
        </w:rPr>
        <w:t xml:space="preserve">rganisation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43906" w:rsidRPr="00643906" w:rsidTr="00544715">
        <w:tc>
          <w:tcPr>
            <w:tcW w:w="3823" w:type="dxa"/>
            <w:vAlign w:val="center"/>
          </w:tcPr>
          <w:p w:rsidR="00643906" w:rsidRPr="00643906" w:rsidRDefault="00643906" w:rsidP="00544715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 xml:space="preserve">Name of </w:t>
            </w:r>
            <w:r w:rsidR="00544715">
              <w:rPr>
                <w:rFonts w:ascii="Arial" w:hAnsi="Arial" w:cs="Arial"/>
                <w:b/>
              </w:rPr>
              <w:t>Recipient/ O</w:t>
            </w:r>
            <w:r w:rsidRPr="00643906">
              <w:rPr>
                <w:rFonts w:ascii="Arial" w:hAnsi="Arial" w:cs="Arial"/>
                <w:b/>
              </w:rPr>
              <w:t xml:space="preserve">rganisation: </w:t>
            </w:r>
          </w:p>
        </w:tc>
        <w:tc>
          <w:tcPr>
            <w:tcW w:w="5193" w:type="dxa"/>
            <w:vAlign w:val="center"/>
          </w:tcPr>
          <w:p w:rsidR="00643906" w:rsidRDefault="002826E9">
            <w:pPr>
              <w:rPr>
                <w:rFonts w:ascii="Arial" w:hAnsi="Arial" w:cs="Arial"/>
              </w:rPr>
            </w:pPr>
            <w:r w:rsidRPr="002826E9">
              <w:rPr>
                <w:rFonts w:ascii="Arial" w:hAnsi="Arial" w:cs="Arial"/>
              </w:rPr>
              <w:t>Autism Community Network</w:t>
            </w:r>
          </w:p>
          <w:p w:rsidR="00643906" w:rsidRPr="00643906" w:rsidRDefault="00643906">
            <w:pPr>
              <w:rPr>
                <w:rFonts w:ascii="Arial" w:hAnsi="Arial" w:cs="Arial"/>
              </w:rPr>
            </w:pPr>
          </w:p>
        </w:tc>
      </w:tr>
      <w:tr w:rsidR="00643906" w:rsidRPr="00643906" w:rsidTr="00544715">
        <w:tc>
          <w:tcPr>
            <w:tcW w:w="3823" w:type="dxa"/>
            <w:vAlign w:val="center"/>
          </w:tcPr>
          <w:p w:rsidR="00643906" w:rsidRPr="00643906" w:rsidRDefault="00643906" w:rsidP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>Postal Address:</w:t>
            </w:r>
          </w:p>
        </w:tc>
        <w:tc>
          <w:tcPr>
            <w:tcW w:w="5193" w:type="dxa"/>
            <w:vAlign w:val="center"/>
          </w:tcPr>
          <w:p w:rsidR="00643906" w:rsidRPr="00643906" w:rsidRDefault="00643906">
            <w:pPr>
              <w:rPr>
                <w:rFonts w:ascii="Arial" w:hAnsi="Arial" w:cs="Arial"/>
              </w:rPr>
            </w:pPr>
          </w:p>
          <w:p w:rsidR="00643906" w:rsidRPr="00643906" w:rsidRDefault="002826E9" w:rsidP="00C27915">
            <w:pPr>
              <w:rPr>
                <w:rFonts w:ascii="Arial" w:hAnsi="Arial" w:cs="Arial"/>
              </w:rPr>
            </w:pPr>
            <w:r w:rsidRPr="002826E9">
              <w:rPr>
                <w:rFonts w:ascii="Arial" w:hAnsi="Arial" w:cs="Arial"/>
              </w:rPr>
              <w:t>PO Box 188, Riverwood  NSW  2210</w:t>
            </w:r>
          </w:p>
        </w:tc>
      </w:tr>
      <w:tr w:rsidR="00643906" w:rsidRPr="00643906" w:rsidTr="00544715">
        <w:tc>
          <w:tcPr>
            <w:tcW w:w="3823" w:type="dxa"/>
            <w:vAlign w:val="center"/>
          </w:tcPr>
          <w:p w:rsidR="00643906" w:rsidRPr="00643906" w:rsidRDefault="00643906" w:rsidP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5193" w:type="dxa"/>
            <w:vAlign w:val="center"/>
          </w:tcPr>
          <w:p w:rsidR="00643906" w:rsidRDefault="00643906">
            <w:pPr>
              <w:rPr>
                <w:rFonts w:ascii="Arial" w:hAnsi="Arial" w:cs="Arial"/>
              </w:rPr>
            </w:pPr>
          </w:p>
          <w:p w:rsidR="00643906" w:rsidRPr="00643906" w:rsidRDefault="002826E9">
            <w:pPr>
              <w:rPr>
                <w:rFonts w:ascii="Arial" w:hAnsi="Arial" w:cs="Arial"/>
              </w:rPr>
            </w:pPr>
            <w:r w:rsidRPr="002826E9">
              <w:rPr>
                <w:rFonts w:ascii="Arial" w:hAnsi="Arial" w:cs="Arial"/>
              </w:rPr>
              <w:t>273 Fowler Road, Illawong  NSW  2234</w:t>
            </w:r>
          </w:p>
          <w:p w:rsidR="00643906" w:rsidRPr="00643906" w:rsidRDefault="00643906">
            <w:pPr>
              <w:rPr>
                <w:rFonts w:ascii="Arial" w:hAnsi="Arial" w:cs="Arial"/>
              </w:rPr>
            </w:pPr>
          </w:p>
        </w:tc>
      </w:tr>
      <w:tr w:rsidR="00643906" w:rsidRPr="00643906" w:rsidTr="00544715">
        <w:tc>
          <w:tcPr>
            <w:tcW w:w="3823" w:type="dxa"/>
            <w:vAlign w:val="center"/>
          </w:tcPr>
          <w:p w:rsidR="00643906" w:rsidRPr="00643906" w:rsidRDefault="00643906" w:rsidP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5193" w:type="dxa"/>
            <w:vAlign w:val="center"/>
          </w:tcPr>
          <w:p w:rsidR="00643906" w:rsidRDefault="00643906">
            <w:pPr>
              <w:rPr>
                <w:rFonts w:ascii="Arial" w:hAnsi="Arial" w:cs="Arial"/>
              </w:rPr>
            </w:pPr>
          </w:p>
          <w:p w:rsidR="00643906" w:rsidRPr="00643906" w:rsidRDefault="002826E9">
            <w:pPr>
              <w:rPr>
                <w:rFonts w:ascii="Arial" w:hAnsi="Arial" w:cs="Arial"/>
              </w:rPr>
            </w:pPr>
            <w:r w:rsidRPr="002826E9">
              <w:rPr>
                <w:rFonts w:ascii="Arial" w:hAnsi="Arial" w:cs="Arial"/>
              </w:rPr>
              <w:t>Steve Drakoulis</w:t>
            </w:r>
          </w:p>
        </w:tc>
      </w:tr>
      <w:tr w:rsidR="00643906" w:rsidRPr="00643906" w:rsidTr="00544715">
        <w:tc>
          <w:tcPr>
            <w:tcW w:w="3823" w:type="dxa"/>
            <w:vAlign w:val="center"/>
          </w:tcPr>
          <w:p w:rsidR="00643906" w:rsidRPr="00643906" w:rsidRDefault="00643906" w:rsidP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5193" w:type="dxa"/>
            <w:vAlign w:val="center"/>
          </w:tcPr>
          <w:p w:rsidR="00643906" w:rsidRPr="00643906" w:rsidRDefault="00643906">
            <w:pPr>
              <w:rPr>
                <w:rFonts w:ascii="Arial" w:hAnsi="Arial" w:cs="Arial"/>
              </w:rPr>
            </w:pPr>
          </w:p>
          <w:p w:rsidR="00643906" w:rsidRPr="00643906" w:rsidRDefault="002826E9">
            <w:pPr>
              <w:rPr>
                <w:rFonts w:ascii="Arial" w:hAnsi="Arial" w:cs="Arial"/>
              </w:rPr>
            </w:pPr>
            <w:r w:rsidRPr="002826E9">
              <w:rPr>
                <w:rFonts w:ascii="Arial" w:hAnsi="Arial" w:cs="Arial"/>
              </w:rPr>
              <w:t>Operations Manager</w:t>
            </w:r>
          </w:p>
        </w:tc>
      </w:tr>
      <w:tr w:rsidR="00643906" w:rsidRPr="00643906" w:rsidTr="00544715">
        <w:tc>
          <w:tcPr>
            <w:tcW w:w="3823" w:type="dxa"/>
            <w:vAlign w:val="center"/>
          </w:tcPr>
          <w:p w:rsidR="00643906" w:rsidRPr="00643906" w:rsidRDefault="00643906" w:rsidP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193" w:type="dxa"/>
            <w:vAlign w:val="center"/>
          </w:tcPr>
          <w:p w:rsidR="00643906" w:rsidRDefault="00643906">
            <w:pPr>
              <w:rPr>
                <w:rFonts w:ascii="Arial" w:hAnsi="Arial" w:cs="Arial"/>
              </w:rPr>
            </w:pPr>
          </w:p>
          <w:p w:rsidR="00643906" w:rsidRPr="00643906" w:rsidRDefault="0028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02 9543 9036</w:t>
            </w:r>
          </w:p>
        </w:tc>
      </w:tr>
      <w:tr w:rsidR="00643906" w:rsidRPr="00643906" w:rsidTr="00544715">
        <w:tc>
          <w:tcPr>
            <w:tcW w:w="3823" w:type="dxa"/>
            <w:vAlign w:val="center"/>
          </w:tcPr>
          <w:p w:rsidR="00643906" w:rsidRPr="00643906" w:rsidRDefault="00643906" w:rsidP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193" w:type="dxa"/>
            <w:vAlign w:val="center"/>
          </w:tcPr>
          <w:p w:rsidR="00643906" w:rsidRPr="00643906" w:rsidRDefault="0028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steve@autismcommunity.org.au</w:t>
            </w:r>
          </w:p>
          <w:p w:rsidR="00643906" w:rsidRPr="00643906" w:rsidRDefault="00643906">
            <w:pPr>
              <w:rPr>
                <w:rFonts w:ascii="Arial" w:hAnsi="Arial" w:cs="Arial"/>
              </w:rPr>
            </w:pPr>
          </w:p>
        </w:tc>
      </w:tr>
    </w:tbl>
    <w:p w:rsidR="00643906" w:rsidRDefault="00643906">
      <w:pPr>
        <w:rPr>
          <w:rFonts w:ascii="Arial" w:hAnsi="Arial" w:cs="Arial"/>
        </w:rPr>
      </w:pPr>
    </w:p>
    <w:p w:rsidR="00C27915" w:rsidRDefault="00C27915">
      <w:pPr>
        <w:rPr>
          <w:rFonts w:ascii="Arial" w:hAnsi="Arial" w:cs="Arial"/>
        </w:rPr>
      </w:pPr>
    </w:p>
    <w:p w:rsidR="00C27915" w:rsidRPr="00643906" w:rsidRDefault="00C27915">
      <w:pPr>
        <w:rPr>
          <w:rFonts w:ascii="Arial" w:hAnsi="Arial" w:cs="Arial"/>
        </w:rPr>
      </w:pPr>
    </w:p>
    <w:p w:rsidR="00643906" w:rsidRDefault="00643906">
      <w:pPr>
        <w:rPr>
          <w:rFonts w:ascii="Arial" w:hAnsi="Arial" w:cs="Arial"/>
          <w:b/>
        </w:rPr>
      </w:pPr>
      <w:r w:rsidRPr="00643906">
        <w:rPr>
          <w:rFonts w:ascii="Arial" w:hAnsi="Arial" w:cs="Arial"/>
          <w:b/>
        </w:rPr>
        <w:t xml:space="preserve">ClubGRANTS Standard Funding Report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1650"/>
      </w:tblGrid>
      <w:tr w:rsidR="00643906" w:rsidTr="00643906">
        <w:tc>
          <w:tcPr>
            <w:tcW w:w="7366" w:type="dxa"/>
            <w:gridSpan w:val="2"/>
            <w:vAlign w:val="center"/>
          </w:tcPr>
          <w:p w:rsidR="00643906" w:rsidRPr="00643906" w:rsidRDefault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 xml:space="preserve">1. Did you complete the ‘ClubGRANTS Standard Application Form – Category 1 Funding’? </w:t>
            </w:r>
          </w:p>
          <w:p w:rsidR="00643906" w:rsidRDefault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</w:rPr>
              <w:t>If so, a copy of the form must be attached to this report. (please attach the 5 page application form only with no supporting material)</w:t>
            </w:r>
          </w:p>
        </w:tc>
        <w:tc>
          <w:tcPr>
            <w:tcW w:w="1650" w:type="dxa"/>
            <w:vAlign w:val="center"/>
          </w:tcPr>
          <w:p w:rsidR="00643906" w:rsidRPr="00643906" w:rsidRDefault="00643906">
            <w:pPr>
              <w:rPr>
                <w:rFonts w:ascii="Arial" w:hAnsi="Arial" w:cs="Arial"/>
                <w:b/>
                <w:sz w:val="28"/>
              </w:rPr>
            </w:pPr>
            <w:r w:rsidRPr="00643906">
              <w:rPr>
                <w:sz w:val="28"/>
              </w:rPr>
              <w:t xml:space="preserve">YES </w:t>
            </w:r>
            <w:r w:rsidRPr="00643906">
              <w:rPr>
                <w:sz w:val="28"/>
              </w:rPr>
              <w:sym w:font="Wingdings" w:char="F0A8"/>
            </w:r>
            <w:r w:rsidRPr="00643906">
              <w:rPr>
                <w:sz w:val="28"/>
              </w:rPr>
              <w:t xml:space="preserve"> NO</w:t>
            </w:r>
            <w:r w:rsidRPr="00643906">
              <w:rPr>
                <w:sz w:val="28"/>
              </w:rPr>
              <w:sym w:font="Wingdings" w:char="F0A8"/>
            </w:r>
          </w:p>
        </w:tc>
      </w:tr>
      <w:tr w:rsidR="00643906" w:rsidTr="00643906">
        <w:tc>
          <w:tcPr>
            <w:tcW w:w="7366" w:type="dxa"/>
            <w:gridSpan w:val="2"/>
            <w:vAlign w:val="center"/>
          </w:tcPr>
          <w:p w:rsidR="00643906" w:rsidRPr="00643906" w:rsidRDefault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>2. Did your organisation deviate from the original areas of expenditure you nominated on the application form?</w:t>
            </w:r>
          </w:p>
        </w:tc>
        <w:tc>
          <w:tcPr>
            <w:tcW w:w="1650" w:type="dxa"/>
            <w:vAlign w:val="center"/>
          </w:tcPr>
          <w:p w:rsidR="00643906" w:rsidRPr="00643906" w:rsidRDefault="00643906">
            <w:pPr>
              <w:rPr>
                <w:rFonts w:ascii="Arial" w:hAnsi="Arial" w:cs="Arial"/>
                <w:b/>
                <w:sz w:val="28"/>
              </w:rPr>
            </w:pPr>
            <w:r w:rsidRPr="00643906">
              <w:rPr>
                <w:sz w:val="28"/>
              </w:rPr>
              <w:t xml:space="preserve">YES </w:t>
            </w:r>
            <w:r w:rsidRPr="00643906">
              <w:rPr>
                <w:sz w:val="28"/>
              </w:rPr>
              <w:sym w:font="Wingdings" w:char="F0A8"/>
            </w:r>
            <w:r w:rsidRPr="00643906">
              <w:rPr>
                <w:sz w:val="28"/>
              </w:rPr>
              <w:t xml:space="preserve"> NO</w:t>
            </w:r>
            <w:r w:rsidRPr="00643906">
              <w:rPr>
                <w:sz w:val="28"/>
              </w:rPr>
              <w:sym w:font="Wingdings" w:char="F0A8"/>
            </w:r>
          </w:p>
        </w:tc>
      </w:tr>
      <w:tr w:rsidR="00643906" w:rsidTr="00643906">
        <w:tc>
          <w:tcPr>
            <w:tcW w:w="7366" w:type="dxa"/>
            <w:gridSpan w:val="2"/>
            <w:vAlign w:val="center"/>
          </w:tcPr>
          <w:p w:rsidR="00643906" w:rsidRPr="00643906" w:rsidRDefault="00643906" w:rsidP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 xml:space="preserve">3. Was the organisation’s expenditure on community development and support outside New South Wales? </w:t>
            </w:r>
          </w:p>
        </w:tc>
        <w:tc>
          <w:tcPr>
            <w:tcW w:w="1650" w:type="dxa"/>
            <w:vAlign w:val="center"/>
          </w:tcPr>
          <w:p w:rsidR="00643906" w:rsidRPr="00643906" w:rsidRDefault="00643906">
            <w:pPr>
              <w:rPr>
                <w:rFonts w:ascii="Arial" w:hAnsi="Arial" w:cs="Arial"/>
                <w:b/>
                <w:sz w:val="28"/>
              </w:rPr>
            </w:pPr>
            <w:r w:rsidRPr="00643906">
              <w:rPr>
                <w:sz w:val="28"/>
              </w:rPr>
              <w:t xml:space="preserve">YES </w:t>
            </w:r>
            <w:r w:rsidRPr="00643906">
              <w:rPr>
                <w:sz w:val="28"/>
              </w:rPr>
              <w:sym w:font="Wingdings" w:char="F0A8"/>
            </w:r>
            <w:r w:rsidRPr="00643906">
              <w:rPr>
                <w:sz w:val="28"/>
              </w:rPr>
              <w:t xml:space="preserve"> NO</w:t>
            </w:r>
            <w:r w:rsidRPr="00643906">
              <w:rPr>
                <w:sz w:val="28"/>
              </w:rPr>
              <w:sym w:font="Wingdings" w:char="F0A8"/>
            </w:r>
          </w:p>
        </w:tc>
      </w:tr>
      <w:tr w:rsidR="00643906" w:rsidTr="00643906">
        <w:tc>
          <w:tcPr>
            <w:tcW w:w="901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3906" w:rsidRDefault="00643906">
            <w:pPr>
              <w:rPr>
                <w:rFonts w:ascii="Arial" w:hAnsi="Arial" w:cs="Arial"/>
                <w:b/>
              </w:rPr>
            </w:pPr>
          </w:p>
        </w:tc>
      </w:tr>
      <w:tr w:rsidR="00643906" w:rsidTr="00643906">
        <w:tc>
          <w:tcPr>
            <w:tcW w:w="3256" w:type="dxa"/>
            <w:vAlign w:val="center"/>
          </w:tcPr>
          <w:p w:rsidR="00643906" w:rsidRPr="00643906" w:rsidRDefault="00643906" w:rsidP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 xml:space="preserve">If YES to question 2 or 3, please describe below how the money was applied. In relation to question 3, if the funding was of a cross-border nature, please provide details of the service to NSW residents. </w:t>
            </w:r>
          </w:p>
        </w:tc>
        <w:tc>
          <w:tcPr>
            <w:tcW w:w="5760" w:type="dxa"/>
            <w:gridSpan w:val="2"/>
            <w:vAlign w:val="center"/>
          </w:tcPr>
          <w:p w:rsidR="00643906" w:rsidRDefault="00643906">
            <w:pPr>
              <w:rPr>
                <w:rFonts w:ascii="Arial" w:hAnsi="Arial" w:cs="Arial"/>
                <w:b/>
              </w:rPr>
            </w:pPr>
          </w:p>
          <w:p w:rsidR="00643906" w:rsidRDefault="00643906">
            <w:pPr>
              <w:rPr>
                <w:rFonts w:ascii="Arial" w:hAnsi="Arial" w:cs="Arial"/>
                <w:b/>
              </w:rPr>
            </w:pPr>
          </w:p>
          <w:p w:rsidR="00643906" w:rsidRPr="00872D36" w:rsidRDefault="002826E9">
            <w:pPr>
              <w:rPr>
                <w:rFonts w:ascii="Arial" w:hAnsi="Arial" w:cs="Arial"/>
              </w:rPr>
            </w:pPr>
            <w:r w:rsidRPr="00872D36">
              <w:rPr>
                <w:rFonts w:ascii="Arial" w:hAnsi="Arial" w:cs="Arial"/>
              </w:rPr>
              <w:t>N/A</w:t>
            </w:r>
          </w:p>
          <w:p w:rsidR="00643906" w:rsidRDefault="00643906">
            <w:pPr>
              <w:rPr>
                <w:rFonts w:ascii="Arial" w:hAnsi="Arial" w:cs="Arial"/>
                <w:b/>
              </w:rPr>
            </w:pPr>
          </w:p>
          <w:p w:rsidR="00643906" w:rsidRDefault="00643906">
            <w:pPr>
              <w:rPr>
                <w:rFonts w:ascii="Arial" w:hAnsi="Arial" w:cs="Arial"/>
                <w:b/>
              </w:rPr>
            </w:pPr>
          </w:p>
          <w:p w:rsidR="00643906" w:rsidRDefault="00643906">
            <w:pPr>
              <w:rPr>
                <w:rFonts w:ascii="Arial" w:hAnsi="Arial" w:cs="Arial"/>
                <w:b/>
              </w:rPr>
            </w:pPr>
          </w:p>
          <w:p w:rsidR="00643906" w:rsidRDefault="00643906">
            <w:pPr>
              <w:rPr>
                <w:rFonts w:ascii="Arial" w:hAnsi="Arial" w:cs="Arial"/>
                <w:b/>
              </w:rPr>
            </w:pPr>
          </w:p>
          <w:p w:rsidR="00643906" w:rsidRDefault="00643906">
            <w:pPr>
              <w:rPr>
                <w:rFonts w:ascii="Arial" w:hAnsi="Arial" w:cs="Arial"/>
                <w:b/>
              </w:rPr>
            </w:pPr>
          </w:p>
        </w:tc>
      </w:tr>
      <w:tr w:rsidR="00643906" w:rsidTr="00643906">
        <w:tc>
          <w:tcPr>
            <w:tcW w:w="3256" w:type="dxa"/>
            <w:vAlign w:val="center"/>
          </w:tcPr>
          <w:p w:rsidR="00643906" w:rsidRPr="00643906" w:rsidRDefault="00643906" w:rsidP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 xml:space="preserve">4. How did this support make a difference to your organisation? Please provide as much detail as possible and note anything your organisation may do differently in future years. </w:t>
            </w:r>
          </w:p>
        </w:tc>
        <w:tc>
          <w:tcPr>
            <w:tcW w:w="5760" w:type="dxa"/>
            <w:gridSpan w:val="2"/>
            <w:vAlign w:val="center"/>
          </w:tcPr>
          <w:p w:rsidR="002826E9" w:rsidRPr="00C635C1" w:rsidRDefault="002826E9" w:rsidP="002826E9">
            <w:r w:rsidRPr="00C635C1">
              <w:t xml:space="preserve">The </w:t>
            </w:r>
            <w:r w:rsidR="00C635C1" w:rsidRPr="00C635C1">
              <w:t>Cooking Up Life Skills program h</w:t>
            </w:r>
            <w:r w:rsidRPr="00C635C1">
              <w:t xml:space="preserve">as been one of our longest running programs for children with autism due its popularity. It has allowed our organisation to meet the needs of families who desperately seek a suitable way for their children to engage </w:t>
            </w:r>
            <w:r w:rsidR="00C635C1" w:rsidRPr="00C635C1">
              <w:t>while developing basic life skills</w:t>
            </w:r>
            <w:r w:rsidRPr="00C635C1">
              <w:t xml:space="preserve">. Our primary focus has always been to help children with autism develop their social skills and involvement in their community through participating in semi- structured activities; And parents’ feelings of isolation lessen as they are supported by those who understand first-hand how difficult their lives sometimes are. </w:t>
            </w:r>
          </w:p>
          <w:p w:rsidR="002826E9" w:rsidRPr="00C635C1" w:rsidRDefault="002826E9" w:rsidP="002826E9">
            <w:r w:rsidRPr="00C635C1">
              <w:t xml:space="preserve">A program such as this allows all of these objectives while at the same time contributing to their </w:t>
            </w:r>
            <w:r w:rsidR="00C635C1" w:rsidRPr="00C635C1">
              <w:t>practical skills as well as social</w:t>
            </w:r>
            <w:r w:rsidRPr="00C635C1">
              <w:t xml:space="preserve"> and mental wellbeing. The consistent numbers in attendance throughout the year and feedback from parents has shown us the value of </w:t>
            </w:r>
            <w:r w:rsidR="00C635C1" w:rsidRPr="00C635C1">
              <w:t>the Cooking club</w:t>
            </w:r>
            <w:r w:rsidRPr="00C635C1">
              <w:t xml:space="preserve"> to the local community.</w:t>
            </w:r>
          </w:p>
          <w:p w:rsidR="00643906" w:rsidRPr="00643906" w:rsidRDefault="002826E9" w:rsidP="00872D36">
            <w:pPr>
              <w:rPr>
                <w:rFonts w:ascii="Arial" w:hAnsi="Arial" w:cs="Arial"/>
                <w:b/>
              </w:rPr>
            </w:pPr>
            <w:r w:rsidRPr="00C635C1">
              <w:t xml:space="preserve">As funding is always required to continue a program such </w:t>
            </w:r>
            <w:r w:rsidR="00872D36" w:rsidRPr="00C635C1">
              <w:t xml:space="preserve">as this, we have again applied </w:t>
            </w:r>
            <w:r w:rsidRPr="00C635C1">
              <w:t xml:space="preserve">to fund it. </w:t>
            </w:r>
          </w:p>
        </w:tc>
      </w:tr>
    </w:tbl>
    <w:p w:rsidR="00643906" w:rsidRDefault="00643906">
      <w:pPr>
        <w:rPr>
          <w:rFonts w:ascii="Arial" w:hAnsi="Arial" w:cs="Arial"/>
        </w:rPr>
      </w:pPr>
      <w:r w:rsidRPr="00643906">
        <w:rPr>
          <w:rFonts w:ascii="Arial" w:hAnsi="Arial" w:cs="Arial"/>
        </w:rPr>
        <w:t xml:space="preserve">Please attach any additional information you consider will assist the club in making an assessment of the success of the program, project or service.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3369"/>
        <w:gridCol w:w="1276"/>
        <w:gridCol w:w="2977"/>
      </w:tblGrid>
      <w:tr w:rsidR="00643906" w:rsidTr="00643906">
        <w:tc>
          <w:tcPr>
            <w:tcW w:w="1304" w:type="dxa"/>
            <w:vAlign w:val="center"/>
          </w:tcPr>
          <w:p w:rsidR="00643906" w:rsidRPr="00643906" w:rsidRDefault="00643906" w:rsidP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369" w:type="dxa"/>
            <w:vAlign w:val="center"/>
          </w:tcPr>
          <w:p w:rsidR="00643906" w:rsidRPr="00643906" w:rsidRDefault="00643906">
            <w:pPr>
              <w:rPr>
                <w:rFonts w:ascii="Arial" w:hAnsi="Arial" w:cs="Arial"/>
                <w:b/>
              </w:rPr>
            </w:pPr>
          </w:p>
          <w:p w:rsidR="00643906" w:rsidRDefault="00643906">
            <w:pPr>
              <w:rPr>
                <w:rFonts w:ascii="Arial" w:hAnsi="Arial" w:cs="Arial"/>
                <w:b/>
              </w:rPr>
            </w:pPr>
          </w:p>
          <w:p w:rsidR="00544715" w:rsidRPr="00643906" w:rsidRDefault="005447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43906" w:rsidRPr="00643906" w:rsidRDefault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77" w:type="dxa"/>
            <w:vAlign w:val="center"/>
          </w:tcPr>
          <w:p w:rsidR="00643906" w:rsidRDefault="00C27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27/07/2017</w:t>
            </w:r>
          </w:p>
        </w:tc>
      </w:tr>
      <w:tr w:rsidR="00643906" w:rsidTr="00643906">
        <w:tc>
          <w:tcPr>
            <w:tcW w:w="1304" w:type="dxa"/>
            <w:vAlign w:val="center"/>
          </w:tcPr>
          <w:p w:rsidR="00643906" w:rsidRPr="00643906" w:rsidRDefault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369" w:type="dxa"/>
            <w:vAlign w:val="center"/>
          </w:tcPr>
          <w:p w:rsidR="00643906" w:rsidRPr="00643906" w:rsidRDefault="00643906">
            <w:pPr>
              <w:rPr>
                <w:rFonts w:ascii="Arial" w:hAnsi="Arial" w:cs="Arial"/>
                <w:b/>
              </w:rPr>
            </w:pPr>
          </w:p>
          <w:p w:rsidR="00643906" w:rsidRDefault="00C279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Steve Drakoulis</w:t>
            </w:r>
          </w:p>
          <w:p w:rsidR="00544715" w:rsidRPr="00643906" w:rsidRDefault="005447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43906" w:rsidRPr="00643906" w:rsidRDefault="00643906">
            <w:pPr>
              <w:rPr>
                <w:rFonts w:ascii="Arial" w:hAnsi="Arial" w:cs="Arial"/>
                <w:b/>
              </w:rPr>
            </w:pPr>
            <w:r w:rsidRPr="00643906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977" w:type="dxa"/>
            <w:vAlign w:val="center"/>
          </w:tcPr>
          <w:p w:rsidR="00643906" w:rsidRDefault="00C27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 Manager</w:t>
            </w:r>
          </w:p>
        </w:tc>
      </w:tr>
    </w:tbl>
    <w:p w:rsidR="00F57AC0" w:rsidRDefault="00F57AC0">
      <w:pPr>
        <w:rPr>
          <w:rFonts w:ascii="Arial" w:hAnsi="Arial" w:cs="Arial"/>
        </w:rPr>
        <w:sectPr w:rsidR="00F57AC0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7AC0" w:rsidRPr="00F57AC0" w:rsidRDefault="00F57AC0" w:rsidP="00F57AC0">
      <w:pPr>
        <w:spacing w:before="120" w:after="0"/>
        <w:jc w:val="center"/>
        <w:rPr>
          <w:rFonts w:ascii="Arial" w:hAnsi="Arial" w:cs="Arial"/>
        </w:rPr>
      </w:pPr>
      <w:r w:rsidRPr="00F57AC0">
        <w:rPr>
          <w:rFonts w:ascii="Arial" w:hAnsi="Arial" w:cs="Arial"/>
        </w:rPr>
        <w:lastRenderedPageBreak/>
        <w:t>Commonwealth of Australia</w:t>
      </w:r>
    </w:p>
    <w:p w:rsidR="00F57AC0" w:rsidRPr="00F57AC0" w:rsidRDefault="00F57AC0" w:rsidP="00F57AC0">
      <w:pPr>
        <w:spacing w:before="120" w:after="0"/>
        <w:jc w:val="center"/>
        <w:rPr>
          <w:rFonts w:ascii="Arial" w:hAnsi="Arial" w:cs="Arial"/>
        </w:rPr>
      </w:pPr>
      <w:r w:rsidRPr="00F57AC0">
        <w:rPr>
          <w:rFonts w:ascii="Arial" w:hAnsi="Arial" w:cs="Arial"/>
        </w:rPr>
        <w:t>STATUTORY DECLARATION</w:t>
      </w:r>
    </w:p>
    <w:p w:rsidR="00F57AC0" w:rsidRPr="00F57AC0" w:rsidRDefault="00F57AC0" w:rsidP="00F57AC0">
      <w:pPr>
        <w:spacing w:before="120" w:after="0"/>
        <w:jc w:val="center"/>
        <w:rPr>
          <w:rFonts w:ascii="Arial" w:hAnsi="Arial" w:cs="Arial"/>
          <w:sz w:val="28"/>
          <w:szCs w:val="28"/>
        </w:rPr>
      </w:pPr>
      <w:r w:rsidRPr="00F57AC0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7"/>
        <w:gridCol w:w="9499"/>
      </w:tblGrid>
      <w:tr w:rsidR="00F57AC0" w:rsidTr="00F57AC0">
        <w:tc>
          <w:tcPr>
            <w:tcW w:w="704" w:type="pct"/>
          </w:tcPr>
          <w:p w:rsidR="00F57AC0" w:rsidRDefault="00F57AC0" w:rsidP="00F57AC0">
            <w:pPr>
              <w:spacing w:after="0"/>
              <w:ind w:left="180" w:hanging="180"/>
              <w:rPr>
                <w:rFonts w:ascii="Arial" w:hAnsi="Arial" w:cs="Arial"/>
              </w:rPr>
            </w:pPr>
          </w:p>
          <w:p w:rsidR="00F57AC0" w:rsidRDefault="00F57AC0" w:rsidP="00F57AC0">
            <w:pPr>
              <w:spacing w:after="0"/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:rsidR="00F57AC0" w:rsidRDefault="00F57AC0" w:rsidP="00F57AC0">
            <w:pPr>
              <w:spacing w:after="0"/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C2791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C27915" w:rsidRPr="00C27915">
              <w:rPr>
                <w:rFonts w:ascii="Arial" w:hAnsi="Arial" w:cs="Arial"/>
              </w:rPr>
              <w:t xml:space="preserve">Steve Drakoulis, of 68 Melvin Street Beverly Hills NSW 2209, in my capacity as Operations Manager at the Autism Community Network, </w:t>
            </w: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F57AC0" w:rsidTr="00F57AC0">
        <w:tc>
          <w:tcPr>
            <w:tcW w:w="704" w:type="pct"/>
          </w:tcPr>
          <w:p w:rsidR="00F57AC0" w:rsidRDefault="00F57AC0" w:rsidP="00F57AC0">
            <w:pPr>
              <w:spacing w:after="0"/>
              <w:ind w:left="180" w:hanging="180"/>
              <w:rPr>
                <w:rFonts w:ascii="Arial" w:hAnsi="Arial" w:cs="Arial"/>
              </w:rPr>
            </w:pPr>
          </w:p>
          <w:p w:rsidR="00F57AC0" w:rsidRDefault="00F57AC0" w:rsidP="00F57AC0">
            <w:pPr>
              <w:spacing w:after="0"/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:rsidR="00F57AC0" w:rsidRDefault="00F57AC0" w:rsidP="00F57AC0">
            <w:pPr>
              <w:tabs>
                <w:tab w:val="left" w:pos="2580"/>
              </w:tabs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Pr="00C27915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C2791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C27915" w:rsidRPr="00C27915">
              <w:rPr>
                <w:rFonts w:ascii="Arial" w:hAnsi="Arial" w:cs="Arial"/>
              </w:rPr>
              <w:t xml:space="preserve">the Club Grants report produced for the 2016-17 </w:t>
            </w:r>
            <w:r w:rsidR="00C635C1">
              <w:rPr>
                <w:rFonts w:ascii="Arial" w:hAnsi="Arial" w:cs="Arial"/>
              </w:rPr>
              <w:t xml:space="preserve">Cooking Up Life Skills </w:t>
            </w:r>
            <w:bookmarkStart w:id="0" w:name="_GoBack"/>
            <w:bookmarkEnd w:id="0"/>
            <w:r w:rsidR="00C27915" w:rsidRPr="00C27915">
              <w:rPr>
                <w:rFonts w:ascii="Arial" w:hAnsi="Arial" w:cs="Arial"/>
              </w:rPr>
              <w:t xml:space="preserve">program funded by Club </w:t>
            </w:r>
            <w:r w:rsidR="00C635C1">
              <w:rPr>
                <w:rFonts w:ascii="Arial" w:hAnsi="Arial" w:cs="Arial"/>
              </w:rPr>
              <w:t>Rivers</w:t>
            </w:r>
            <w:r w:rsidR="00C27915" w:rsidRPr="00C27915">
              <w:rPr>
                <w:rFonts w:ascii="Arial" w:hAnsi="Arial" w:cs="Arial"/>
              </w:rPr>
              <w:t xml:space="preserve"> is a true and accurate account of the facts relating to that program.</w:t>
            </w: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C0" w:rsidRDefault="00F57AC0" w:rsidP="00F57AC0">
            <w:pPr>
              <w:spacing w:after="0"/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915">
              <w:rPr>
                <w:rFonts w:ascii="Arial" w:hAnsi="Arial" w:cs="Arial"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a person who intentionally makes a false statement in a statutory declaration is guilty of an offence under section 11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</w:tc>
      </w:tr>
      <w:tr w:rsidR="00F57AC0" w:rsidTr="00F57AC0">
        <w:tc>
          <w:tcPr>
            <w:tcW w:w="704" w:type="pct"/>
            <w:hideMark/>
          </w:tcPr>
          <w:p w:rsidR="00F57AC0" w:rsidRDefault="00F57AC0" w:rsidP="00F57AC0">
            <w:pPr>
              <w:spacing w:after="0"/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:rsidR="00F57AC0" w:rsidRDefault="00F57AC0" w:rsidP="00F57AC0">
            <w:pPr>
              <w:spacing w:after="0"/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F57AC0" w:rsidRDefault="00F57AC0" w:rsidP="00F57AC0">
            <w:pPr>
              <w:spacing w:after="0"/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F57AC0" w:rsidTr="00F57AC0">
        <w:trPr>
          <w:trHeight w:val="721"/>
        </w:trPr>
        <w:tc>
          <w:tcPr>
            <w:tcW w:w="704" w:type="pct"/>
            <w:hideMark/>
          </w:tcPr>
          <w:p w:rsidR="00F57AC0" w:rsidRDefault="00F57AC0" w:rsidP="00F57AC0">
            <w:pPr>
              <w:spacing w:after="0"/>
              <w:ind w:left="181" w:hanging="181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Place</w:t>
            </w:r>
          </w:p>
          <w:p w:rsidR="00F57AC0" w:rsidRDefault="00F57AC0" w:rsidP="00F57AC0">
            <w:pPr>
              <w:spacing w:after="0"/>
              <w:ind w:left="181" w:hanging="181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Day</w:t>
            </w:r>
          </w:p>
          <w:p w:rsidR="00F57AC0" w:rsidRDefault="00F57AC0" w:rsidP="00F57AC0">
            <w:pPr>
              <w:spacing w:after="0"/>
              <w:ind w:left="181" w:hanging="181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Month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F57AC0" w:rsidRDefault="00F57AC0" w:rsidP="00F57AC0">
            <w:pPr>
              <w:spacing w:after="0"/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57AC0" w:rsidRDefault="00F57AC0" w:rsidP="00F57AC0">
            <w:pPr>
              <w:spacing w:after="0"/>
              <w:ind w:left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:rsidR="00F57AC0" w:rsidRDefault="00F57AC0" w:rsidP="00F57AC0">
            <w:pPr>
              <w:spacing w:after="0"/>
              <w:ind w:left="255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F57AC0" w:rsidTr="00F57AC0">
        <w:tc>
          <w:tcPr>
            <w:tcW w:w="704" w:type="pct"/>
          </w:tcPr>
          <w:p w:rsidR="00F57AC0" w:rsidRDefault="00F57AC0" w:rsidP="00F57AC0">
            <w:pPr>
              <w:spacing w:after="0"/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</w:tc>
        <w:tc>
          <w:tcPr>
            <w:tcW w:w="4296" w:type="pct"/>
          </w:tcPr>
          <w:p w:rsidR="00F57AC0" w:rsidRDefault="00F57AC0" w:rsidP="00F57AC0">
            <w:pPr>
              <w:spacing w:after="0"/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:rsidR="00F57AC0" w:rsidRDefault="00F57AC0" w:rsidP="00F57AC0">
            <w:pPr>
              <w:spacing w:after="0"/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57AC0" w:rsidRDefault="00F57AC0" w:rsidP="00F57AC0">
            <w:pPr>
              <w:spacing w:after="0"/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F57AC0" w:rsidTr="00F57AC0">
        <w:tc>
          <w:tcPr>
            <w:tcW w:w="704" w:type="pct"/>
            <w:hideMark/>
          </w:tcPr>
          <w:p w:rsidR="00F57AC0" w:rsidRDefault="00F57AC0" w:rsidP="00F57AC0">
            <w:pPr>
              <w:spacing w:after="0"/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F57AC0" w:rsidRDefault="00F57AC0" w:rsidP="00F57AC0">
            <w:pPr>
              <w:spacing w:after="0"/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:rsidR="00F57AC0" w:rsidRDefault="00F57AC0" w:rsidP="00F57AC0">
            <w:pPr>
              <w:spacing w:after="0"/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F57AC0" w:rsidRDefault="00F57AC0" w:rsidP="00F57AC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F57AC0" w:rsidRDefault="00F57AC0" w:rsidP="00F57AC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  <w:sectPr w:rsidR="00F57AC0" w:rsidSect="00F57AC0">
          <w:headerReference w:type="default" r:id="rId9"/>
          <w:pgSz w:w="11906" w:h="16838"/>
          <w:pgMar w:top="567" w:right="424" w:bottom="709" w:left="426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Note 2</w:t>
      </w:r>
      <w:r>
        <w:rPr>
          <w:rFonts w:ascii="Arial" w:hAnsi="Arial" w:cs="Arial"/>
          <w:sz w:val="16"/>
          <w:szCs w:val="16"/>
        </w:rPr>
        <w:t xml:space="preserve">   Chapter 2 of the </w:t>
      </w:r>
      <w:r>
        <w:rPr>
          <w:rFonts w:ascii="Arial" w:hAnsi="Arial" w:cs="Arial"/>
          <w:i/>
          <w:sz w:val="16"/>
          <w:szCs w:val="16"/>
        </w:rPr>
        <w:t>Criminal Code</w:t>
      </w:r>
      <w:r>
        <w:rPr>
          <w:rFonts w:ascii="Arial" w:hAnsi="Arial" w:cs="Arial"/>
          <w:sz w:val="16"/>
          <w:szCs w:val="16"/>
        </w:rPr>
        <w:t xml:space="preserve"> applies to all offences against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 xml:space="preserve"> — see section 5A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C27915" w:rsidRDefault="00C27915" w:rsidP="00F57AC0">
      <w:pPr>
        <w:pStyle w:val="Note"/>
        <w:spacing w:before="60"/>
        <w:ind w:left="0"/>
        <w:rPr>
          <w:rFonts w:ascii="Arial" w:hAnsi="Arial" w:cs="Arial"/>
          <w:b/>
          <w:sz w:val="14"/>
          <w:szCs w:val="14"/>
        </w:rPr>
      </w:pPr>
    </w:p>
    <w:p w:rsidR="00C27915" w:rsidRDefault="00C27915" w:rsidP="00F57AC0">
      <w:pPr>
        <w:pStyle w:val="Note"/>
        <w:spacing w:before="60"/>
        <w:ind w:left="0"/>
        <w:rPr>
          <w:rFonts w:ascii="Arial" w:hAnsi="Arial" w:cs="Arial"/>
          <w:b/>
          <w:sz w:val="14"/>
          <w:szCs w:val="14"/>
        </w:rPr>
      </w:pPr>
    </w:p>
    <w:p w:rsidR="00C27915" w:rsidRDefault="00C27915" w:rsidP="00F57AC0">
      <w:pPr>
        <w:pStyle w:val="Note"/>
        <w:spacing w:before="60"/>
        <w:ind w:left="0"/>
        <w:rPr>
          <w:rFonts w:ascii="Arial" w:hAnsi="Arial" w:cs="Arial"/>
          <w:b/>
          <w:sz w:val="14"/>
          <w:szCs w:val="14"/>
        </w:rPr>
      </w:pPr>
    </w:p>
    <w:p w:rsidR="00F57AC0" w:rsidRDefault="00F57AC0" w:rsidP="00F57AC0">
      <w:pPr>
        <w:pStyle w:val="Note"/>
        <w:spacing w:before="60"/>
        <w:ind w:left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>
        <w:rPr>
          <w:rFonts w:ascii="Arial" w:hAnsi="Arial" w:cs="Arial"/>
          <w:b/>
          <w:i/>
          <w:sz w:val="14"/>
          <w:szCs w:val="14"/>
        </w:rPr>
        <w:t>Statutory Declarations Act 1959</w:t>
      </w:r>
      <w:r>
        <w:rPr>
          <w:rFonts w:ascii="Arial" w:hAnsi="Arial" w:cs="Arial"/>
          <w:b/>
          <w:sz w:val="14"/>
          <w:szCs w:val="14"/>
        </w:rPr>
        <w:t xml:space="preserve"> may be made before–</w:t>
      </w:r>
    </w:p>
    <w:p w:rsidR="00F57AC0" w:rsidRDefault="00F57AC0" w:rsidP="00B877EF">
      <w:pPr>
        <w:pStyle w:val="ListParagraph"/>
        <w:numPr>
          <w:ilvl w:val="0"/>
          <w:numId w:val="4"/>
        </w:numPr>
        <w:spacing w:before="60" w:after="0" w:line="240" w:lineRule="auto"/>
        <w:ind w:left="284" w:hanging="284"/>
        <w:rPr>
          <w:rFonts w:ascii="Arial" w:hAnsi="Arial" w:cs="Arial"/>
          <w:sz w:val="14"/>
          <w:szCs w:val="14"/>
          <w:lang w:eastAsia="en-AU"/>
        </w:rPr>
      </w:pPr>
      <w:r w:rsidRPr="00F57AC0">
        <w:rPr>
          <w:rFonts w:ascii="Arial" w:hAnsi="Arial" w:cs="Arial"/>
          <w:sz w:val="14"/>
          <w:szCs w:val="14"/>
        </w:rPr>
        <w:t>a person</w:t>
      </w:r>
      <w:r w:rsidRPr="00F57AC0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F57AC0">
        <w:rPr>
          <w:rFonts w:ascii="Arial" w:hAnsi="Arial" w:cs="Arial"/>
          <w:sz w:val="14"/>
          <w:szCs w:val="14"/>
        </w:rPr>
        <w:t>is</w:t>
      </w:r>
      <w:r w:rsidRPr="00F57AC0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:rsidR="00F57AC0" w:rsidRPr="00F57AC0" w:rsidRDefault="00F57AC0" w:rsidP="00B877EF">
      <w:pPr>
        <w:pStyle w:val="ListParagraph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4"/>
          <w:szCs w:val="14"/>
          <w:lang w:eastAsia="en-AU"/>
        </w:rPr>
      </w:pPr>
      <w:r w:rsidRPr="00F57AC0">
        <w:rPr>
          <w:rFonts w:ascii="Arial" w:hAnsi="Arial" w:cs="Arial"/>
          <w:sz w:val="14"/>
          <w:szCs w:val="14"/>
          <w:lang w:eastAsia="en-AU"/>
        </w:rPr>
        <w:t>Chiropractor</w:t>
      </w:r>
      <w:r w:rsidRPr="00F57AC0">
        <w:rPr>
          <w:rFonts w:ascii="Arial" w:hAnsi="Arial" w:cs="Arial"/>
          <w:sz w:val="14"/>
          <w:szCs w:val="14"/>
          <w:lang w:eastAsia="en-AU"/>
        </w:rPr>
        <w:tab/>
      </w:r>
      <w:r w:rsidRPr="00F57AC0">
        <w:rPr>
          <w:rFonts w:ascii="Arial" w:hAnsi="Arial" w:cs="Arial"/>
          <w:sz w:val="14"/>
          <w:szCs w:val="14"/>
          <w:lang w:eastAsia="en-AU"/>
        </w:rPr>
        <w:tab/>
        <w:t>Dentist</w:t>
      </w:r>
      <w:r w:rsidRPr="00F57AC0">
        <w:rPr>
          <w:rFonts w:ascii="Arial" w:hAnsi="Arial" w:cs="Arial"/>
          <w:sz w:val="14"/>
          <w:szCs w:val="14"/>
          <w:lang w:eastAsia="en-AU"/>
        </w:rPr>
        <w:tab/>
      </w:r>
      <w:r w:rsidRPr="00F57AC0">
        <w:rPr>
          <w:rFonts w:ascii="Arial" w:hAnsi="Arial" w:cs="Arial"/>
          <w:sz w:val="14"/>
          <w:szCs w:val="14"/>
          <w:lang w:eastAsia="en-AU"/>
        </w:rPr>
        <w:tab/>
      </w:r>
      <w:r w:rsidRPr="00F57AC0">
        <w:rPr>
          <w:rFonts w:ascii="Arial" w:hAnsi="Arial" w:cs="Arial"/>
          <w:sz w:val="14"/>
          <w:szCs w:val="14"/>
          <w:lang w:eastAsia="en-AU"/>
        </w:rPr>
        <w:tab/>
        <w:t>Legal practitioner</w:t>
      </w:r>
    </w:p>
    <w:p w:rsidR="00F57AC0" w:rsidRPr="00F57AC0" w:rsidRDefault="00F57AC0" w:rsidP="00B877EF">
      <w:pPr>
        <w:pStyle w:val="ListParagraph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4"/>
          <w:szCs w:val="14"/>
          <w:lang w:eastAsia="en-AU"/>
        </w:rPr>
      </w:pPr>
      <w:r w:rsidRPr="00F57AC0">
        <w:rPr>
          <w:rFonts w:ascii="Arial" w:hAnsi="Arial" w:cs="Arial"/>
          <w:sz w:val="14"/>
          <w:szCs w:val="14"/>
          <w:lang w:eastAsia="en-AU"/>
        </w:rPr>
        <w:t>Medical practitioner</w:t>
      </w:r>
      <w:r w:rsidRPr="00F57AC0">
        <w:rPr>
          <w:rFonts w:ascii="Arial" w:hAnsi="Arial" w:cs="Arial"/>
          <w:sz w:val="14"/>
          <w:szCs w:val="14"/>
          <w:lang w:eastAsia="en-AU"/>
        </w:rPr>
        <w:tab/>
      </w:r>
      <w:r w:rsidRPr="00F57AC0">
        <w:rPr>
          <w:rFonts w:ascii="Arial" w:hAnsi="Arial" w:cs="Arial"/>
          <w:sz w:val="14"/>
          <w:szCs w:val="14"/>
          <w:lang w:eastAsia="en-AU"/>
        </w:rPr>
        <w:tab/>
        <w:t>Nurse</w:t>
      </w:r>
      <w:r w:rsidRPr="00F57AC0">
        <w:rPr>
          <w:rFonts w:ascii="Arial" w:hAnsi="Arial" w:cs="Arial"/>
          <w:sz w:val="14"/>
          <w:szCs w:val="14"/>
          <w:lang w:eastAsia="en-AU"/>
        </w:rPr>
        <w:tab/>
      </w:r>
      <w:r w:rsidRPr="00F57AC0">
        <w:rPr>
          <w:rFonts w:ascii="Arial" w:hAnsi="Arial" w:cs="Arial"/>
          <w:sz w:val="14"/>
          <w:szCs w:val="14"/>
          <w:lang w:eastAsia="en-AU"/>
        </w:rPr>
        <w:tab/>
      </w:r>
      <w:r w:rsidRPr="00F57AC0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:rsidR="00F57AC0" w:rsidRPr="00F57AC0" w:rsidRDefault="00F57AC0" w:rsidP="00B877EF">
      <w:pPr>
        <w:pStyle w:val="ListParagraph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4"/>
          <w:szCs w:val="14"/>
          <w:lang w:eastAsia="en-AU"/>
        </w:rPr>
      </w:pPr>
      <w:r w:rsidRPr="00F57AC0">
        <w:rPr>
          <w:rFonts w:ascii="Arial" w:hAnsi="Arial" w:cs="Arial"/>
          <w:sz w:val="14"/>
          <w:szCs w:val="14"/>
          <w:lang w:eastAsia="en-AU"/>
        </w:rPr>
        <w:t>Patent attorney</w:t>
      </w:r>
      <w:r w:rsidRPr="00F57AC0">
        <w:rPr>
          <w:rFonts w:ascii="Arial" w:hAnsi="Arial" w:cs="Arial"/>
          <w:sz w:val="14"/>
          <w:szCs w:val="14"/>
          <w:lang w:eastAsia="en-AU"/>
        </w:rPr>
        <w:tab/>
      </w:r>
      <w:r w:rsidRPr="00F57AC0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F57AC0">
        <w:rPr>
          <w:rFonts w:ascii="Arial" w:hAnsi="Arial" w:cs="Arial"/>
          <w:sz w:val="14"/>
          <w:szCs w:val="14"/>
          <w:lang w:eastAsia="en-AU"/>
        </w:rPr>
        <w:tab/>
      </w:r>
      <w:r w:rsidRPr="00F57AC0">
        <w:rPr>
          <w:rFonts w:ascii="Arial" w:hAnsi="Arial" w:cs="Arial"/>
          <w:sz w:val="14"/>
          <w:szCs w:val="14"/>
          <w:lang w:eastAsia="en-AU"/>
        </w:rPr>
        <w:tab/>
      </w:r>
      <w:r w:rsidRPr="00F57AC0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:rsidR="00F57AC0" w:rsidRPr="00F57AC0" w:rsidRDefault="00F57AC0" w:rsidP="00B877EF">
      <w:pPr>
        <w:pStyle w:val="ListParagraph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4"/>
          <w:szCs w:val="14"/>
          <w:lang w:eastAsia="en-AU"/>
        </w:rPr>
      </w:pPr>
      <w:r w:rsidRPr="00F57AC0">
        <w:rPr>
          <w:rFonts w:ascii="Arial" w:hAnsi="Arial" w:cs="Arial"/>
          <w:sz w:val="14"/>
          <w:szCs w:val="14"/>
          <w:lang w:eastAsia="en-AU"/>
        </w:rPr>
        <w:t>Psychologist</w:t>
      </w:r>
      <w:r w:rsidRPr="00F57AC0">
        <w:rPr>
          <w:rFonts w:ascii="Arial" w:hAnsi="Arial" w:cs="Arial"/>
          <w:sz w:val="14"/>
          <w:szCs w:val="14"/>
          <w:lang w:eastAsia="en-AU"/>
        </w:rPr>
        <w:tab/>
      </w:r>
      <w:r w:rsidRPr="00F57AC0"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 w:rsidRPr="00F57AC0">
        <w:rPr>
          <w:rFonts w:ascii="Arial" w:hAnsi="Arial" w:cs="Arial"/>
          <w:sz w:val="14"/>
          <w:szCs w:val="14"/>
          <w:lang w:eastAsia="en-AU"/>
        </w:rPr>
        <w:tab/>
      </w:r>
      <w:r w:rsidRPr="00F57AC0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:rsidR="00F57AC0" w:rsidRDefault="00F57AC0" w:rsidP="00B877EF">
      <w:pPr>
        <w:pStyle w:val="ListParagraph"/>
        <w:spacing w:before="60" w:after="0" w:line="240" w:lineRule="auto"/>
        <w:ind w:left="284"/>
        <w:rPr>
          <w:rFonts w:ascii="Arial" w:hAnsi="Arial" w:cs="Arial"/>
          <w:sz w:val="14"/>
          <w:szCs w:val="14"/>
          <w:lang w:eastAsia="en-AU"/>
        </w:rPr>
      </w:pPr>
    </w:p>
    <w:p w:rsidR="00F57AC0" w:rsidRDefault="00F57AC0" w:rsidP="00B877EF">
      <w:pPr>
        <w:pStyle w:val="ListParagraph"/>
        <w:numPr>
          <w:ilvl w:val="0"/>
          <w:numId w:val="4"/>
        </w:numPr>
        <w:spacing w:before="60" w:after="0" w:line="240" w:lineRule="auto"/>
        <w:ind w:left="284" w:hanging="284"/>
        <w:rPr>
          <w:rFonts w:ascii="Arial" w:hAnsi="Arial" w:cs="Arial"/>
          <w:sz w:val="14"/>
          <w:szCs w:val="14"/>
          <w:lang w:eastAsia="en-AU"/>
        </w:rPr>
      </w:pPr>
      <w:r w:rsidRPr="00F57AC0">
        <w:rPr>
          <w:rFonts w:ascii="Arial" w:hAnsi="Arial" w:cs="Arial"/>
          <w:sz w:val="14"/>
          <w:szCs w:val="14"/>
        </w:rPr>
        <w:t>a person</w:t>
      </w:r>
      <w:r w:rsidRPr="00F57AC0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F57AC0">
        <w:rPr>
          <w:rFonts w:ascii="Arial" w:hAnsi="Arial" w:cs="Arial"/>
          <w:sz w:val="14"/>
          <w:szCs w:val="14"/>
        </w:rPr>
        <w:t>is</w:t>
      </w:r>
      <w:r w:rsidRPr="00F57AC0">
        <w:rPr>
          <w:rFonts w:ascii="Arial" w:hAnsi="Arial" w:cs="Arial"/>
          <w:sz w:val="14"/>
          <w:szCs w:val="14"/>
          <w:lang w:eastAsia="en-AU"/>
        </w:rPr>
        <w:t xml:space="preserve"> enrolled on the </w:t>
      </w:r>
      <w:proofErr w:type="spellStart"/>
      <w:r w:rsidRPr="00F57AC0">
        <w:rPr>
          <w:rFonts w:ascii="Arial" w:hAnsi="Arial" w:cs="Arial"/>
          <w:sz w:val="14"/>
          <w:szCs w:val="14"/>
          <w:lang w:eastAsia="en-AU"/>
        </w:rPr>
        <w:t>roll</w:t>
      </w:r>
      <w:proofErr w:type="spellEnd"/>
      <w:r w:rsidRPr="00F57AC0">
        <w:rPr>
          <w:rFonts w:ascii="Arial" w:hAnsi="Arial" w:cs="Arial"/>
          <w:sz w:val="14"/>
          <w:szCs w:val="14"/>
          <w:lang w:eastAsia="en-AU"/>
        </w:rPr>
        <w:t xml:space="preserve"> of the Supreme Court of a State or Territory, or the High Court of Australia, as a legal practitioner (however described)</w:t>
      </w:r>
      <w:r w:rsidRPr="00F57AC0">
        <w:rPr>
          <w:rFonts w:ascii="Arial" w:hAnsi="Arial" w:cs="Arial"/>
          <w:sz w:val="14"/>
          <w:szCs w:val="14"/>
        </w:rPr>
        <w:t>; or</w:t>
      </w:r>
    </w:p>
    <w:p w:rsidR="00F57AC0" w:rsidRPr="00F57AC0" w:rsidRDefault="00F57AC0" w:rsidP="00B877EF">
      <w:pPr>
        <w:pStyle w:val="ListParagraph"/>
        <w:spacing w:before="60" w:after="0" w:line="240" w:lineRule="auto"/>
        <w:ind w:left="284"/>
        <w:rPr>
          <w:rFonts w:ascii="Arial" w:hAnsi="Arial" w:cs="Arial"/>
          <w:sz w:val="14"/>
          <w:szCs w:val="14"/>
          <w:lang w:eastAsia="en-AU"/>
        </w:rPr>
      </w:pPr>
    </w:p>
    <w:p w:rsidR="00F57AC0" w:rsidRPr="00F57AC0" w:rsidRDefault="00F57AC0" w:rsidP="00B877EF">
      <w:pPr>
        <w:pStyle w:val="ListParagraph"/>
        <w:numPr>
          <w:ilvl w:val="0"/>
          <w:numId w:val="4"/>
        </w:numPr>
        <w:spacing w:before="60" w:after="0" w:line="240" w:lineRule="auto"/>
        <w:ind w:left="284" w:hanging="284"/>
        <w:rPr>
          <w:rFonts w:ascii="Arial" w:hAnsi="Arial" w:cs="Arial"/>
          <w:sz w:val="14"/>
          <w:szCs w:val="14"/>
          <w:lang w:eastAsia="en-AU"/>
        </w:rPr>
      </w:pPr>
      <w:r w:rsidRPr="00F57AC0">
        <w:rPr>
          <w:rFonts w:ascii="Arial" w:hAnsi="Arial" w:cs="Arial"/>
          <w:sz w:val="14"/>
          <w:szCs w:val="14"/>
        </w:rPr>
        <w:t>a person who is in the following list: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)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Bailiff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Clerk of a court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; and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; and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108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Holder of a statutory office not specified in another item in this list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Judge of a court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Justice of the Peace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Magistrate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i/>
          <w:iCs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Master of a court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Chartered Secretaries Australia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an officer; or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a non-commissioned officer within the meaning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 xml:space="preserve">Defence Force Discipline Act 1982 </w:t>
      </w:r>
      <w:r>
        <w:rPr>
          <w:rFonts w:ascii="Arial" w:hAnsi="Arial" w:cs="Arial"/>
          <w:sz w:val="14"/>
          <w:szCs w:val="14"/>
          <w:lang w:eastAsia="en-AU"/>
        </w:rPr>
        <w:t>with 5 or more years of continuous service; or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a warrant officer within the meaning of that Act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of: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the Parliament of the Commonwealth; or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(b) the Parliament of a State; or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a Territory legislature; or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(d) a local government authority of a State or Territory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i/>
          <w:iCs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Notary public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Permanent employee of: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(b) a State or Territory or a State or Territory authority; or</w:t>
      </w:r>
    </w:p>
    <w:p w:rsidR="00B877EF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a local government authority;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with 5 or more years of continuous service who is not specified in another item in this list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Police officer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left="720"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(b) a State or Territory or a State or Territory authority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Sheriff</w:t>
      </w:r>
    </w:p>
    <w:p w:rsidR="00F57AC0" w:rsidRDefault="00F57AC0" w:rsidP="00B877EF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Sheriff’s officer</w:t>
      </w:r>
    </w:p>
    <w:p w:rsidR="00F57AC0" w:rsidRPr="00643906" w:rsidRDefault="00F57AC0" w:rsidP="002B22BD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sectPr w:rsidR="00F57AC0" w:rsidRPr="00643906" w:rsidSect="00F57AC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96" w:rsidRDefault="00DA5796" w:rsidP="00643906">
      <w:pPr>
        <w:spacing w:after="0" w:line="240" w:lineRule="auto"/>
      </w:pPr>
      <w:r>
        <w:separator/>
      </w:r>
    </w:p>
  </w:endnote>
  <w:endnote w:type="continuationSeparator" w:id="0">
    <w:p w:rsidR="00DA5796" w:rsidRDefault="00DA5796" w:rsidP="0064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96" w:rsidRDefault="00DA5796" w:rsidP="00643906">
      <w:pPr>
        <w:spacing w:after="0" w:line="240" w:lineRule="auto"/>
      </w:pPr>
      <w:r>
        <w:separator/>
      </w:r>
    </w:p>
  </w:footnote>
  <w:footnote w:type="continuationSeparator" w:id="0">
    <w:p w:rsidR="00DA5796" w:rsidRDefault="00DA5796" w:rsidP="0064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BD" w:rsidRDefault="002B22BD">
    <w:pPr>
      <w:pStyle w:val="Header"/>
    </w:pPr>
    <w:r>
      <w:rPr>
        <w:noProof/>
        <w:lang w:eastAsia="en-AU"/>
      </w:rPr>
      <w:drawing>
        <wp:inline distT="0" distB="0" distL="0" distR="0">
          <wp:extent cx="2660561" cy="48577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lubGR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59" cy="48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BD" w:rsidRDefault="002B2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4D84"/>
    <w:multiLevelType w:val="hybridMultilevel"/>
    <w:tmpl w:val="85466132"/>
    <w:lvl w:ilvl="0" w:tplc="3FD89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D564F"/>
    <w:multiLevelType w:val="multilevel"/>
    <w:tmpl w:val="A7840866"/>
    <w:lvl w:ilvl="0">
      <w:start w:val="1"/>
      <w:numFmt w:val="decimal"/>
      <w:pStyle w:val="Bodycopy1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442D62"/>
    <w:multiLevelType w:val="hybridMultilevel"/>
    <w:tmpl w:val="8AD0DE68"/>
    <w:lvl w:ilvl="0" w:tplc="DC321FA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06"/>
    <w:rsid w:val="000D4302"/>
    <w:rsid w:val="001534C9"/>
    <w:rsid w:val="002826E9"/>
    <w:rsid w:val="002B22BD"/>
    <w:rsid w:val="00544715"/>
    <w:rsid w:val="00643906"/>
    <w:rsid w:val="00793864"/>
    <w:rsid w:val="00872D36"/>
    <w:rsid w:val="008B20B0"/>
    <w:rsid w:val="00B877EF"/>
    <w:rsid w:val="00C27915"/>
    <w:rsid w:val="00C635C1"/>
    <w:rsid w:val="00DA5796"/>
    <w:rsid w:val="00EE592D"/>
    <w:rsid w:val="00F272B1"/>
    <w:rsid w:val="00F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8534F-6085-47F6-8FB9-FEA7317B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C9"/>
  </w:style>
  <w:style w:type="paragraph" w:styleId="Heading1">
    <w:name w:val="heading 1"/>
    <w:basedOn w:val="Normal"/>
    <w:next w:val="Normal"/>
    <w:link w:val="Heading1Char"/>
    <w:uiPriority w:val="9"/>
    <w:qFormat/>
    <w:rsid w:val="001534C9"/>
    <w:pPr>
      <w:keepNext/>
      <w:keepLines/>
      <w:spacing w:before="240" w:after="0"/>
      <w:outlineLvl w:val="0"/>
    </w:pPr>
    <w:rPr>
      <w:rFonts w:eastAsiaTheme="majorEastAsia" w:cstheme="majorBidi"/>
      <w:b/>
      <w:color w:val="008EB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4C9"/>
    <w:pPr>
      <w:keepNext/>
      <w:keepLines/>
      <w:spacing w:after="0"/>
      <w:outlineLvl w:val="1"/>
    </w:pPr>
    <w:rPr>
      <w:rFonts w:eastAsiaTheme="majorEastAsia" w:cstheme="majorBidi"/>
      <w:b/>
      <w:bCs/>
      <w:color w:val="595959" w:themeColor="text1" w:themeTint="A6"/>
      <w:sz w:val="24"/>
      <w:szCs w:val="26"/>
    </w:rPr>
  </w:style>
  <w:style w:type="paragraph" w:styleId="Heading3">
    <w:name w:val="heading 3"/>
    <w:basedOn w:val="Staff"/>
    <w:next w:val="Normal"/>
    <w:link w:val="Heading3Char"/>
    <w:uiPriority w:val="9"/>
    <w:unhideWhenUsed/>
    <w:qFormat/>
    <w:rsid w:val="001534C9"/>
    <w:pPr>
      <w:spacing w:before="120" w:after="120" w:line="240" w:lineRule="auto"/>
      <w:outlineLvl w:val="2"/>
    </w:pPr>
    <w:rPr>
      <w:rFonts w:asciiTheme="minorHAnsi" w:hAnsiTheme="minorHAnsi"/>
      <w:color w:val="auto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534C9"/>
    <w:pPr>
      <w:jc w:val="center"/>
      <w:outlineLvl w:val="3"/>
    </w:pPr>
    <w:rPr>
      <w:color w:val="D9F7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30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534C9"/>
    <w:pPr>
      <w:ind w:left="720"/>
      <w:contextualSpacing/>
    </w:pPr>
  </w:style>
  <w:style w:type="paragraph" w:customStyle="1" w:styleId="BodyCopy1">
    <w:name w:val="BodyCopy 1"/>
    <w:basedOn w:val="Normal"/>
    <w:link w:val="BodyCopy1Char"/>
    <w:rsid w:val="008B20B0"/>
    <w:pPr>
      <w:spacing w:after="0"/>
      <w:jc w:val="both"/>
    </w:pPr>
    <w:rPr>
      <w:rFonts w:ascii="Calibri Light" w:hAnsi="Calibri Light"/>
      <w:szCs w:val="21"/>
    </w:rPr>
  </w:style>
  <w:style w:type="character" w:customStyle="1" w:styleId="BodyCopy1Char">
    <w:name w:val="BodyCopy 1 Char"/>
    <w:basedOn w:val="DefaultParagraphFont"/>
    <w:link w:val="BodyCopy1"/>
    <w:rsid w:val="008B20B0"/>
    <w:rPr>
      <w:rFonts w:ascii="Calibri Light" w:hAnsi="Calibri Light"/>
      <w:szCs w:val="21"/>
    </w:rPr>
  </w:style>
  <w:style w:type="paragraph" w:customStyle="1" w:styleId="Heading20">
    <w:name w:val="Heading2"/>
    <w:basedOn w:val="BodyCopy1"/>
    <w:link w:val="Heading2Char0"/>
    <w:rsid w:val="008B20B0"/>
    <w:rPr>
      <w:b/>
      <w:color w:val="595959" w:themeColor="text1" w:themeTint="A6"/>
      <w:sz w:val="24"/>
      <w:szCs w:val="24"/>
    </w:rPr>
  </w:style>
  <w:style w:type="character" w:customStyle="1" w:styleId="Heading2Char0">
    <w:name w:val="Heading2 Char"/>
    <w:basedOn w:val="BodyCopy1Char"/>
    <w:link w:val="Heading20"/>
    <w:rsid w:val="008B20B0"/>
    <w:rPr>
      <w:rFonts w:ascii="Calibri Light" w:hAnsi="Calibri Light"/>
      <w:b/>
      <w:color w:val="595959" w:themeColor="text1" w:themeTint="A6"/>
      <w:sz w:val="24"/>
      <w:szCs w:val="24"/>
    </w:rPr>
  </w:style>
  <w:style w:type="paragraph" w:customStyle="1" w:styleId="Staff">
    <w:name w:val="Staff"/>
    <w:basedOn w:val="BodyCopy1"/>
    <w:link w:val="StaffChar"/>
    <w:rsid w:val="008B20B0"/>
    <w:rPr>
      <w:b/>
      <w:i/>
      <w:color w:val="008EB4"/>
    </w:rPr>
  </w:style>
  <w:style w:type="character" w:customStyle="1" w:styleId="StaffChar">
    <w:name w:val="Staff Char"/>
    <w:basedOn w:val="BodyCopy1Char"/>
    <w:link w:val="Staff"/>
    <w:rsid w:val="008B20B0"/>
    <w:rPr>
      <w:rFonts w:ascii="Calibri Light" w:hAnsi="Calibri Light"/>
      <w:b/>
      <w:i/>
      <w:color w:val="008EB4"/>
      <w:szCs w:val="21"/>
    </w:rPr>
  </w:style>
  <w:style w:type="paragraph" w:customStyle="1" w:styleId="Bodycopy1BulletList">
    <w:name w:val="Bodycopy 1 Bullet List"/>
    <w:basedOn w:val="Normal"/>
    <w:link w:val="Bodycopy1BulletListChar"/>
    <w:rsid w:val="008B20B0"/>
    <w:pPr>
      <w:numPr>
        <w:numId w:val="3"/>
      </w:numPr>
      <w:spacing w:after="0"/>
      <w:ind w:left="1134" w:hanging="283"/>
      <w:jc w:val="both"/>
    </w:pPr>
    <w:rPr>
      <w:rFonts w:ascii="Calibri Light" w:hAnsi="Calibri Light"/>
      <w:szCs w:val="21"/>
    </w:rPr>
  </w:style>
  <w:style w:type="character" w:customStyle="1" w:styleId="Bodycopy1BulletListChar">
    <w:name w:val="Bodycopy 1 Bullet List Char"/>
    <w:basedOn w:val="DefaultParagraphFont"/>
    <w:link w:val="Bodycopy1BulletList"/>
    <w:rsid w:val="008B20B0"/>
    <w:rPr>
      <w:rFonts w:ascii="Calibri Light" w:hAnsi="Calibri Light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534C9"/>
    <w:rPr>
      <w:rFonts w:eastAsiaTheme="majorEastAsia" w:cstheme="majorBidi"/>
      <w:b/>
      <w:color w:val="008EB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4C9"/>
    <w:rPr>
      <w:rFonts w:eastAsiaTheme="majorEastAsia" w:cstheme="majorBidi"/>
      <w:b/>
      <w:bCs/>
      <w:color w:val="595959" w:themeColor="text1" w:themeTint="A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C9"/>
    <w:rPr>
      <w:b/>
      <w:i/>
      <w:szCs w:val="21"/>
    </w:rPr>
  </w:style>
  <w:style w:type="paragraph" w:styleId="BodyText">
    <w:name w:val="Body Text"/>
    <w:basedOn w:val="Normal"/>
    <w:next w:val="Heading2"/>
    <w:link w:val="BodyTextChar"/>
    <w:rsid w:val="008B20B0"/>
    <w:pPr>
      <w:spacing w:line="240" w:lineRule="auto"/>
      <w:ind w:left="709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20B0"/>
    <w:rPr>
      <w:rFonts w:ascii="Arial" w:eastAsia="Times New Roman" w:hAnsi="Arial" w:cs="Times New Roman"/>
      <w:sz w:val="20"/>
      <w:szCs w:val="20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1534C9"/>
    <w:pPr>
      <w:spacing w:before="200" w:after="160"/>
      <w:ind w:left="864" w:right="864"/>
    </w:pPr>
    <w:rPr>
      <w:b/>
      <w:iCs/>
      <w:color w:val="595959" w:themeColor="text1" w:themeTint="A6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534C9"/>
    <w:rPr>
      <w:b/>
      <w:iCs/>
      <w:color w:val="595959" w:themeColor="text1" w:themeTint="A6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534C9"/>
    <w:pPr>
      <w:spacing w:line="259" w:lineRule="auto"/>
      <w:outlineLvl w:val="9"/>
    </w:pPr>
    <w:rPr>
      <w:rFonts w:asciiTheme="majorHAnsi" w:hAnsiTheme="majorHAnsi"/>
      <w:b w:val="0"/>
      <w:color w:val="006A86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534C9"/>
    <w:rPr>
      <w:b/>
      <w:i/>
      <w:color w:val="D9F7FF"/>
      <w:szCs w:val="21"/>
    </w:rPr>
  </w:style>
  <w:style w:type="paragraph" w:styleId="Title">
    <w:name w:val="Title"/>
    <w:basedOn w:val="Heading1"/>
    <w:next w:val="Normal"/>
    <w:link w:val="TitleChar"/>
    <w:uiPriority w:val="10"/>
    <w:qFormat/>
    <w:rsid w:val="001534C9"/>
    <w:rPr>
      <w:color w:val="004B60"/>
    </w:rPr>
  </w:style>
  <w:style w:type="character" w:customStyle="1" w:styleId="TitleChar">
    <w:name w:val="Title Char"/>
    <w:basedOn w:val="DefaultParagraphFont"/>
    <w:link w:val="Title"/>
    <w:uiPriority w:val="10"/>
    <w:rsid w:val="001534C9"/>
    <w:rPr>
      <w:rFonts w:eastAsiaTheme="majorEastAsia" w:cstheme="majorBidi"/>
      <w:b/>
      <w:color w:val="004B60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4C9"/>
  </w:style>
  <w:style w:type="character" w:styleId="Hyperlink">
    <w:name w:val="Hyperlink"/>
    <w:basedOn w:val="DefaultParagraphFont"/>
    <w:uiPriority w:val="99"/>
    <w:unhideWhenUsed/>
    <w:rsid w:val="0064390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4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06"/>
  </w:style>
  <w:style w:type="paragraph" w:styleId="Footer">
    <w:name w:val="footer"/>
    <w:basedOn w:val="Normal"/>
    <w:link w:val="FooterChar"/>
    <w:uiPriority w:val="99"/>
    <w:unhideWhenUsed/>
    <w:rsid w:val="00643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06"/>
  </w:style>
  <w:style w:type="paragraph" w:customStyle="1" w:styleId="Note">
    <w:name w:val="Note"/>
    <w:basedOn w:val="Normal"/>
    <w:rsid w:val="00F57AC0"/>
    <w:pPr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clubsnsw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ubsNS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EB4"/>
      </a:accent1>
      <a:accent2>
        <a:srgbClr val="F79646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ubsNSW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Clubs NSW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Samuels</dc:creator>
  <cp:keywords/>
  <dc:description/>
  <cp:lastModifiedBy>Steve Drakoulis</cp:lastModifiedBy>
  <cp:revision>3</cp:revision>
  <cp:lastPrinted>2017-07-27T20:47:00Z</cp:lastPrinted>
  <dcterms:created xsi:type="dcterms:W3CDTF">2017-07-27T23:21:00Z</dcterms:created>
  <dcterms:modified xsi:type="dcterms:W3CDTF">2017-07-27T23:27:00Z</dcterms:modified>
</cp:coreProperties>
</file>